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Besoin des documents, pas seulement de la réponse ?</w:t>
      </w:r>
      <w:r>
        <w:rPr/>
        <w:t xml:space="preserve"> Analyse d'impact sur les droits fondamentaux (art. 27), projet de documentation technique (annexe IV), plan de maîtrise de l'IA (art. 4) et mentions de l'art. 50, rédigés à partir de vos réponses et signés, en français — PDF + Markdown modifiable. Sans ledger ni intégration. https://attest.piratefly.com/fr/pack/?src=template-ai-literacy</w:t>
      </w:r>
    </w:p>
    <w:p>
      <w:pPr>
        <w:pStyle w:val="Heading2"/>
      </w:pPr>
      <w:r>
        <w:rPr/>
        <w:t xml:space="preserve">3. Plan de maîtrise de l'IA (art. 4, applicable depuis le 2 février 2025)</w:t>
      </w:r>
    </w:p>
    <w:p>
      <w:r>
        <w:rPr/>
        <w:t xml:space="preserve">[à compléter] prend des mesures pour garantir un niveau suffisant de maîtrise de l'IA de son personnel et des autres personnes chargées de l'exploitation et de l'utilisation de [à compléter] pour son compte, en tenant compte de leurs connaissances techniques, de leur expérience, de leur formation et du contexte d'utilisation.</w:t>
      </w:r>
    </w:p>
    <w:p>
      <w:r>
        <w:rPr>
          <w:b/>
        </w:rPr>
        <w:t xml:space="preserve">Personnes concernées :</w:t>
      </w:r>
      <w:r>
        <w:rPr/>
        <w:t xml:space="preserve"> </w:t>
      </w:r>
      <w:r>
        <w:rPr>
          <w:b/>
        </w:rPr>
        <w:t xml:space="preserve">[à compléter: fonctions et nombre de personnes qui exploitent, supervisent ou décident sur la base du système]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/>
        <w:gridCol/>
        <w:gridCol/>
        <w:gridCol/>
        <w:gridCol/>
      </w:tblGrid>
      <w:tr>
        <w:tc>
          <w:tcPr>
            <w:tcW w:w="0" w:type="auto"/>
          </w:tcPr>
          <w:p>
            <w:r>
              <w:rPr/>
              <w:t xml:space="preserve">Module</w:t>
            </w:r>
          </w:p>
        </w:tc>
        <w:tc>
          <w:tcPr>
            <w:tcW w:w="0" w:type="auto"/>
          </w:tcPr>
          <w:p>
            <w:r>
              <w:rPr/>
              <w:t xml:space="preserve">Public</w:t>
            </w:r>
          </w:p>
        </w:tc>
        <w:tc>
          <w:tcPr>
            <w:tcW w:w="0" w:type="auto"/>
          </w:tcPr>
          <w:p>
            <w:r>
              <w:rPr/>
              <w:t xml:space="preserve">Contenu</w:t>
            </w:r>
          </w:p>
        </w:tc>
        <w:tc>
          <w:tcPr>
            <w:tcW w:w="0" w:type="auto"/>
          </w:tcPr>
          <w:p>
            <w:r>
              <w:rPr/>
              <w:t xml:space="preserve">Durée</w:t>
            </w:r>
          </w:p>
        </w:tc>
        <w:tc>
          <w:tcPr>
            <w:tcW w:w="0" w:type="auto"/>
          </w:tcPr>
          <w:p>
            <w:r>
              <w:rPr/>
              <w:t xml:space="preserve">Quand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A. Fonctionnement du système</w:t>
            </w:r>
          </w:p>
        </w:tc>
        <w:tc>
          <w:tcPr>
            <w:tcW w:w="0" w:type="auto"/>
          </w:tcPr>
          <w:p>
            <w:r>
              <w:rPr/>
              <w:t xml:space="preserve">Toutes les personnes concernées</w:t>
            </w:r>
          </w:p>
        </w:tc>
        <w:tc>
          <w:tcPr>
            <w:tcW w:w="0" w:type="auto"/>
          </w:tcPr>
          <w:p>
            <w:r>
              <w:rPr/>
              <w:t xml:space="preserve">Finalité (telle que documentée), capacités, limites connues, modes de défaillance</w:t>
            </w:r>
          </w:p>
        </w:tc>
        <w:tc>
          <w:tcPr>
            <w:tcW w:w="0" w:type="auto"/>
          </w:tcPr>
          <w:p>
            <w:r>
              <w:rPr/>
              <w:t xml:space="preserve">45 min</w:t>
            </w:r>
          </w:p>
        </w:tc>
        <w:tc>
          <w:tcPr>
            <w:tcW w:w="0" w:type="auto"/>
          </w:tcPr>
          <w:p>
            <w:r>
              <w:rPr/>
              <w:t xml:space="preserve">Avant la première utilisation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B. Le contrôle humain en pratique</w:t>
            </w:r>
          </w:p>
        </w:tc>
        <w:tc>
          <w:tcPr>
            <w:tcW w:w="0" w:type="auto"/>
          </w:tcPr>
          <w:p>
            <w:r>
              <w:rPr/>
              <w:t xml:space="preserve">Opérateurs et contrôleurs</w:t>
            </w:r>
          </w:p>
        </w:tc>
        <w:tc>
          <w:tcPr>
            <w:tcW w:w="0" w:type="auto"/>
          </w:tcPr>
          <w:p>
            <w:r>
              <w:rPr/>
              <w:t xml:space="preserve">Quand annuler ou arrêter le système, biais d'automatisation, procédure d'escalade, obligations de journalisation</w:t>
            </w:r>
          </w:p>
        </w:tc>
        <w:tc>
          <w:tcPr>
            <w:tcW w:w="0" w:type="auto"/>
          </w:tcPr>
          <w:p>
            <w:r>
              <w:rPr/>
              <w:t xml:space="preserve">60 min</w:t>
            </w:r>
          </w:p>
        </w:tc>
        <w:tc>
          <w:tcPr>
            <w:tcW w:w="0" w:type="auto"/>
          </w:tcPr>
          <w:p>
            <w:r>
              <w:rPr/>
              <w:t xml:space="preserve">Avant la première utilisation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C. Droits et données</w:t>
            </w:r>
          </w:p>
        </w:tc>
        <w:tc>
          <w:tcPr>
            <w:tcW w:w="0" w:type="auto"/>
          </w:tcPr>
          <w:p>
            <w:r>
              <w:rPr/>
              <w:t xml:space="preserve">Opérateurs, responsables</w:t>
            </w:r>
          </w:p>
        </w:tc>
        <w:tc>
          <w:tcPr>
            <w:tcW w:w="0" w:type="auto"/>
          </w:tcPr>
          <w:p>
            <w:r>
              <w:rPr/>
              <w:t xml:space="preserve">Personnes concernées, risque de discrimination, données à caractère personnel, obligations de transparence</w:t>
            </w:r>
          </w:p>
        </w:tc>
        <w:tc>
          <w:tcPr>
            <w:tcW w:w="0" w:type="auto"/>
          </w:tcPr>
          <w:p>
            <w:r>
              <w:rPr/>
              <w:t xml:space="preserve">45 min</w:t>
            </w:r>
          </w:p>
        </w:tc>
        <w:tc>
          <w:tcPr>
            <w:tcW w:w="0" w:type="auto"/>
          </w:tcPr>
          <w:p>
            <w:r>
              <w:rPr/>
              <w:t xml:space="preserve">Avant la première utilisation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D. Incidents</w:t>
            </w:r>
          </w:p>
        </w:tc>
        <w:tc>
          <w:tcPr>
            <w:tcW w:w="0" w:type="auto"/>
          </w:tcPr>
          <w:p>
            <w:r>
              <w:rPr/>
              <w:t xml:space="preserve">Responsables, service informatique</w:t>
            </w:r>
          </w:p>
        </w:tc>
        <w:tc>
          <w:tcPr>
            <w:tcW w:w="0" w:type="auto"/>
          </w:tcPr>
          <w:p>
            <w:r>
              <w:rPr/>
              <w:t xml:space="preserve">Définition d'un incident grave, qui doit le signaler, délais de l'art. 73</w:t>
            </w:r>
          </w:p>
        </w:tc>
        <w:tc>
          <w:tcPr>
            <w:tcW w:w="0" w:type="auto"/>
          </w:tcPr>
          <w:p>
            <w:r>
              <w:rPr/>
              <w:t xml:space="preserve">30 min</w:t>
            </w:r>
          </w:p>
        </w:tc>
        <w:tc>
          <w:tcPr>
            <w:tcW w:w="0" w:type="auto"/>
          </w:tcPr>
          <w:p>
            <w:r>
              <w:rPr/>
              <w:t xml:space="preserve">Chaque année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Piqûre de rappel</w:t>
            </w:r>
          </w:p>
        </w:tc>
        <w:tc>
          <w:tcPr>
            <w:tcW w:w="0" w:type="auto"/>
          </w:tcPr>
          <w:p>
            <w:r>
              <w:rPr/>
              <w:t xml:space="preserve">Toutes les personnes concernées</w:t>
            </w:r>
          </w:p>
        </w:tc>
        <w:tc>
          <w:tcPr>
            <w:tcW w:w="0" w:type="auto"/>
          </w:tcPr>
          <w:p>
            <w:r>
              <w:rPr/>
              <w:t xml:space="preserve">Modifications du système, enseignements tirés des incidents et réclamations</w:t>
            </w:r>
          </w:p>
        </w:tc>
        <w:tc>
          <w:tcPr>
            <w:tcW w:w="0" w:type="auto"/>
          </w:tcPr>
          <w:p>
            <w:r>
              <w:rPr/>
              <w:t xml:space="preserve">30 min</w:t>
            </w:r>
          </w:p>
        </w:tc>
        <w:tc>
          <w:tcPr>
            <w:tcW w:w="0" w:type="auto"/>
          </w:tcPr>
          <w:p>
            <w:r>
              <w:rPr/>
              <w:t xml:space="preserve">Chaque année et à chaque mise à jour majeure</w:t>
            </w:r>
          </w:p>
        </w:tc>
      </w:tr>
    </w:tbl>
    <w:p/>
    <w:p>
      <w:r>
        <w:rPr>
          <w:b/>
        </w:rPr>
        <w:t xml:space="preserve">Registres conservés :</w:t>
      </w:r>
      <w:r>
        <w:rPr/>
        <w:t xml:space="preserve"> participant, module, date, formateur, brève vérification de la compréhension. Responsable : </w:t>
      </w:r>
      <w:r>
        <w:rPr>
          <w:b/>
        </w:rPr>
        <w:t xml:space="preserve">[nom, fonction]</w:t>
      </w:r>
      <w:r>
        <w:rPr/>
        <w:t xml:space="preserve">.</w:t>
      </w:r>
    </w:p>
    <w:sectPr>
      <w:pgSz w:w="11906" w:h="16838"/>
      <w:pgMar w:top="1134" w:right="1134" w:bottom="1134" w:left="113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fr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spacing w:before="240" w:after="80"/>
    </w:pPr>
    <w:rPr>
      <w:b/>
      <w:sz w:val="32"/>
    </w:rPr>
  </w:style>
  <w:style w:type="paragraph" w:styleId="Heading2">
    <w:name w:val="Heading 2"/>
    <w:basedOn w:val="Normal"/>
    <w:pPr>
      <w:spacing w:before="240" w:after="80"/>
    </w:pPr>
    <w:rPr>
      <w:b/>
      <w:sz w:val="28"/>
    </w:rPr>
  </w:style>
  <w:style w:type="paragraph" w:styleId="Heading3">
    <w:name w:val="Heading 3"/>
    <w:basedOn w:val="Normal"/>
    <w:pPr>
      <w:spacing w:before="240" w:after="80"/>
    </w:pPr>
    <w:rPr>
      <w:b/>
      <w:sz w:val="24"/>
    </w:rPr>
  </w:style>
  <w:style w:type="paragraph" w:styleId="Code">
    <w:name w:val="Code"/>
    <w:basedOn w:val="Normal"/>
    <w:pPr>
      <w:spacing w:after="0"/>
      <w:shd w:val="clear" w:fill="F2F2F2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