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Sie brauchen die Dokumente, nicht nur die Antwort?</w:t>
      </w:r>
      <w:r>
        <w:rPr/>
        <w:t xml:space="preserve"> Grundrechte-Folgenabschätzung (Art. 27), Entwurf der technischen Dokumentation (Anhang IV), KI-Kompetenzplan (Art. 4) und Hinweise nach Art. 50, aus Ihren Angaben erstellt und signiert, auf Deutsch — PDF + bearbeitbares Markdown. Kein Ledger, keine Integration. https://attest.piratefly.com/de/pack/?src=template-annex-iv</w:t>
      </w:r>
    </w:p>
    <w:p>
      <w:pPr>
        <w:pStyle w:val="Heading2"/>
      </w:pPr>
      <w:r>
        <w:rPr/>
        <w:t xml:space="preserve">2. Entwurf der technischen Dokumentation (Art. 11, Anhang IV)</w:t>
      </w:r>
    </w:p>
    <w:p>
      <w:r>
        <w:rPr/>
        <w:t xml:space="preserve">Als </w:t>
      </w:r>
      <w:r>
        <w:rPr>
          <w:b/>
        </w:rPr>
        <w:t xml:space="preserve">Betreiber</w:t>
      </w:r>
      <w:r>
        <w:rPr/>
        <w:t xml:space="preserve"> erstellt [zu vervollständigen] diese Dokumentation nicht: Der Anbieter tut dies. Diese Gliederung dient als Checkliste dafür, was anzufordern und zusammen mit der Betriebsanleitung (Art. 13) zu archivieren ist.</w:t>
      </w:r>
    </w:p>
    <w:p>
      <w:r>
        <w:rPr/>
        <w:t xml:space="preserve">1. </w:t>
      </w:r>
      <w:r>
        <w:rPr>
          <w:b/>
        </w:rPr>
        <w:t xml:space="preserve">Allgemeine Beschreibung</w:t>
      </w:r>
      <w:r>
        <w:rPr/>
        <w:t xml:space="preserve"> — Zweckbestimmung: </w:t>
      </w:r>
      <w:r>
        <w:rPr>
          <w:b/>
        </w:rPr>
        <w:t xml:space="preserve">[zu vervollständigen: Zweckbestimmung]</w:t>
      </w:r>
      <w:r>
        <w:rPr/>
        <w:t xml:space="preserve">; Anbieter: </w:t>
      </w:r>
      <w:r>
        <w:rPr>
          <w:b/>
        </w:rPr>
        <w:t xml:space="preserve">[Name des Anbieters]</w:t>
      </w:r>
      <w:r>
        <w:rPr/>
        <w:t xml:space="preserve">; Version, Hardware und Software, auf der es läuft, Zusammenwirken mit anderen Systemen, Formen des Inverkehrbringens, Benutzerschnittstelle, Betriebsanleitung.</w:t>
      </w:r>
    </w:p>
    <w:p>
      <w:r>
        <w:rPr/>
        <w:t xml:space="preserve">2. </w:t>
      </w:r>
      <w:r>
        <w:rPr>
          <w:b/>
        </w:rPr>
        <w:t xml:space="preserve">Entwicklungsprozess</w:t>
      </w:r>
      <w:r>
        <w:rPr/>
        <w:t xml:space="preserve"> — Methoden und Schritte, verwendete vortrainierte Systeme oder Tools Dritter, Entwurfsspezifikationen und wesentliche Entscheidungen (einschließlich Abwägungen), Systemarchitektur, Datenanforderungen und Datenblätter (Herkunft, Umfang, Kennzeichnung, Bereinigung), Bewertung der menschlichen Aufsicht (Art. 14), vorab festgelegte Änderungen, Validierungs- und Testverfahren mit Kennzahlen und unterzeichneten, datierten Testprotokollen.</w:t>
      </w:r>
    </w:p>
    <w:p>
      <w:r>
        <w:rPr/>
        <w:t xml:space="preserve">3. </w:t>
      </w:r>
      <w:r>
        <w:rPr>
          <w:b/>
        </w:rPr>
        <w:t xml:space="preserve">Überwachung, Funktionsweise und Kontrolle</w:t>
      </w:r>
      <w:r>
        <w:rPr/>
        <w:t xml:space="preserve"> — Fähigkeiten und Grenzen, erwartete Genauigkeit für die Personen oder Gruppen, bei denen es eingesetzt wird (</w:t>
      </w:r>
      <w:r>
        <w:rPr>
          <w:b/>
        </w:rPr>
        <w:t xml:space="preserve">[zu vervollständigen: betroffene Gruppen]</w:t>
      </w:r>
      <w:r>
        <w:rPr/>
        <w:t xml:space="preserve">), vorhersehbare unbeabsichtigte Ergebnisse und Risiken, Maßnahmen der menschlichen Aufsicht (</w:t>
      </w:r>
      <w:r>
        <w:rPr>
          <w:b/>
        </w:rPr>
        <w:t xml:space="preserve">[zu vervollständigen: Aufsichtsmaßnahmen]</w:t>
      </w:r>
      <w:r>
        <w:rPr/>
        <w:t xml:space="preserve">), Spezifikationen der Eingabedaten (</w:t>
      </w:r>
      <w:r>
        <w:rPr>
          <w:b/>
        </w:rPr>
        <w:t xml:space="preserve">[zu vervollständigen: Eingabedaten]</w:t>
      </w:r>
      <w:r>
        <w:rPr/>
        <w:t xml:space="preserve">).</w:t>
      </w:r>
    </w:p>
    <w:p>
      <w:r>
        <w:rPr/>
        <w:t xml:space="preserve">4. </w:t>
      </w:r>
      <w:r>
        <w:rPr>
          <w:b/>
        </w:rPr>
        <w:t xml:space="preserve">Angemessenheit der Leistungskennzahlen.</w:t>
      </w:r>
    </w:p>
    <w:p>
      <w:r>
        <w:rPr/>
        <w:t xml:space="preserve">5. </w:t>
      </w:r>
      <w:r>
        <w:rPr>
          <w:b/>
        </w:rPr>
        <w:t xml:space="preserve">Risikomanagementsystem</w:t>
      </w:r>
      <w:r>
        <w:rPr/>
        <w:t xml:space="preserve"> (Art. 9).</w:t>
      </w:r>
    </w:p>
    <w:p>
      <w:r>
        <w:rPr/>
        <w:t xml:space="preserve">6. </w:t>
      </w:r>
      <w:r>
        <w:rPr>
          <w:b/>
        </w:rPr>
        <w:t xml:space="preserve">Relevante Änderungen</w:t>
      </w:r>
      <w:r>
        <w:rPr/>
        <w:t xml:space="preserve">, die im Laufe des Lebenszyklus vorgenommen wurden.</w:t>
      </w:r>
    </w:p>
    <w:p>
      <w:r>
        <w:rPr/>
        <w:t xml:space="preserve">7. </w:t>
      </w:r>
      <w:r>
        <w:rPr>
          <w:b/>
        </w:rPr>
        <w:t xml:space="preserve">Angewandte harmonisierte Normen</w:t>
      </w:r>
      <w:r>
        <w:rPr/>
        <w:t xml:space="preserve"> oder andere Lösungen zur Erfüllung von Kapitel III Abschnitt 2.</w:t>
      </w:r>
    </w:p>
    <w:p>
      <w:r>
        <w:rPr/>
        <w:t xml:space="preserve">8. </w:t>
      </w:r>
      <w:r>
        <w:rPr>
          <w:b/>
        </w:rPr>
        <w:t xml:space="preserve">EU-Konformitätserklärung</w:t>
      </w:r>
      <w:r>
        <w:rPr/>
        <w:t xml:space="preserve"> (Art. 47).</w:t>
      </w:r>
    </w:p>
    <w:p>
      <w:r>
        <w:rPr/>
        <w:t xml:space="preserve">9. </w:t>
      </w:r>
      <w:r>
        <w:rPr>
          <w:b/>
        </w:rPr>
        <w:t xml:space="preserve">Plan zur Beobachtung nach dem Inverkehrbringen</w:t>
      </w:r>
      <w:r>
        <w:rPr/>
        <w:t xml:space="preserve"> (Art. 72), einschließlich der dafür genutzten Protokollierung (Art. 12: automatische Aufzeichnung von Ereignissen über die Lebensdauer des Systems).</w:t>
      </w:r>
    </w:p>
    <w:sectPr>
      <w:pgSz w:w="11906" w:h="16838"/>
      <w:pgMar w:top="1134" w:right="1134" w:bottom="1134" w:left="1134" w:header="0" w:footer="0" w:gutter="0"/>
    </w:sectPr>
  </w:body>
</w:document>
</file>

<file path=word/styles.xml><?xml version="1.0" encoding="utf-8"?>
<w:styles xmlns:w="http://schemas.openxmlformats.org/wordprocessingml/2006/main">
  <w:docDefaults>
    <w:rPrDefault>
      <w:rPr>
        <w:rFonts w:ascii="Calibri" w:hAnsi="Calibri"/>
        <w:sz w:val="22"/>
        <w:lang w:val="de"/>
      </w:rPr>
    </w:rPrDefault>
    <w:pPrDefault>
      <w:pPr>
        <w:spacing w:after="120"/>
      </w:pPr>
    </w:pPrDefault>
  </w:docDefaults>
  <w:style w:type="paragraph" w:default="1" w:styleId="Normal">
    <w:name w:val="Normal"/>
  </w:style>
  <w:style w:type="paragraph" w:styleId="Heading1">
    <w:name w:val="Heading 1"/>
    <w:basedOn w:val="Normal"/>
    <w:pPr>
      <w:spacing w:before="240" w:after="80"/>
    </w:pPr>
    <w:rPr>
      <w:b/>
      <w:sz w:val="32"/>
    </w:rPr>
  </w:style>
  <w:style w:type="paragraph" w:styleId="Heading2">
    <w:name w:val="Heading 2"/>
    <w:basedOn w:val="Normal"/>
    <w:pPr>
      <w:spacing w:before="240" w:after="80"/>
    </w:pPr>
    <w:rPr>
      <w:b/>
      <w:sz w:val="28"/>
    </w:rPr>
  </w:style>
  <w:style w:type="paragraph" w:styleId="Heading3">
    <w:name w:val="Heading 3"/>
    <w:basedOn w:val="Normal"/>
    <w:pPr>
      <w:spacing w:before="240" w:after="80"/>
    </w:pPr>
    <w:rPr>
      <w:b/>
      <w:sz w:val="24"/>
    </w:rPr>
  </w:style>
  <w:style w:type="paragraph" w:styleId="Code">
    <w:name w:val="Code"/>
    <w:basedOn w:val="Normal"/>
    <w:pPr>
      <w:spacing w:after="0"/>
      <w:shd w:val="clear" w:fill="F2F2F2"/>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