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Sie brauchen die Dokumente, nicht nur die Antwort?</w:t>
      </w:r>
      <w:r>
        <w:rPr/>
        <w:t xml:space="preserve"> Grundrechte-Folgenabschätzung (Art. 27), Entwurf der technischen Dokumentation (Anhang IV), KI-Kompetenzplan (Art. 4) und Hinweise nach Art. 50, aus Ihren Angaben erstellt und signiert, auf Deutsch — PDF + bearbeitbares Markdown. Kein Ledger, keine Integration. https://attest.piratefly.com/de/pack/?src=template-art50-notices</w:t>
      </w:r>
    </w:p>
    <w:p>
      <w:pPr>
        <w:pStyle w:val="Heading2"/>
      </w:pPr>
      <w:r>
        <w:rPr/>
        <w:t xml:space="preserve">4. Transparenzhinweise (Art. 50, anwendbar ab dem 2. August 2026)</w:t>
      </w:r>
    </w:p>
    <w:p>
      <w:r>
        <w:rPr/>
        <w:t xml:space="preserve">Spätestens bei der ersten Interaktion oder Konfrontation klar und deutlich unterscheidbar sowie für Menschen mit Behinderungen zugänglich bereitzustellen (Art. 50 Abs. 5).</w:t>
      </w:r>
    </w:p>
    <w:p>
      <w:pPr>
        <w:pStyle w:val="Heading3"/>
      </w:pPr>
      <w:r>
        <w:rPr/>
        <w:t xml:space="preserve">Art. 50 Abs. 1 — Personen interagieren direkt mit dem System (Pflicht des Anbieters, angezeigt vom Betreiber)</w:t>
      </w:r>
    </w:p>
    <w:p>
      <w:pPr>
        <w:pStyle w:val="Code"/>
      </w:pPr>
      <w:r>
        <w:rPr>
          <w:rFonts w:ascii="Consolas" w:hAnsi="Consolas"/>
        </w:rPr>
        <w:t xml:space="preserve">Sie chatten mit einem KI-System, das von [zu vervollständigen] betrieben wird. Ein Mensch kann jederzeit übernehmen: </w:t>
      </w:r>
      <w:r>
        <w:rPr>
          <w:b/>
          <w:rFonts w:ascii="Consolas" w:hAnsi="Consolas"/>
        </w:rPr>
        <w:t xml:space="preserve">[wie]</w:t>
      </w:r>
      <w:r>
        <w:rPr>
          <w:rFonts w:ascii="Consolas" w:hAnsi="Consolas"/>
        </w:rPr>
        <w:t xml:space="preserve">.</w:t>
      </w:r>
    </w:p>
    <w:p>
      <w:pPr>
        <w:pStyle w:val="Heading3"/>
      </w:pPr>
      <w:r>
        <w:rPr/>
        <w:t xml:space="preserve">Art. 50 Abs. 2 — erzeugte oder manipulierte Texte, Bilder, Audio- oder Videoinhalte (Pflicht des Anbieters: maschinenlesbare Kennzeichnung)</w:t>
      </w:r>
    </w:p>
    <w:p>
      <w:pPr>
        <w:pStyle w:val="Code"/>
      </w:pPr>
      <w:r>
        <w:rPr>
          <w:rFonts w:ascii="Consolas" w:hAnsi="Consolas"/>
        </w:rPr>
        <w:t xml:space="preserve">Dieser Inhalt wurde mit KI erzeugt. [Maschinenlesbare Kennzeichnung: C2PA / IPTC Digital Source Type „trainedAlgorithmicMedia" / Wasserzeichen]</w:t>
      </w:r>
    </w:p>
    <w:p>
      <w:pPr>
        <w:pStyle w:val="Heading3"/>
      </w:pPr>
      <w:r>
        <w:rPr/>
        <w:t xml:space="preserve">Art. 50 Abs. 4 — Deepfakes sowie KI-generierte Texte, die zur Information der Öffentlichkeit veröffentlicht werden (Pflicht des Betreibers)</w:t>
      </w:r>
    </w:p>
    <w:p>
      <w:pPr>
        <w:pStyle w:val="Code"/>
      </w:pPr>
      <w:r>
        <w:rPr>
          <w:rFonts w:ascii="Consolas" w:hAnsi="Consolas"/>
        </w:rPr>
        <w:t xml:space="preserve">Dieses Bild/Video/Audio wurde künstlich erzeugt oder manipuliert.</w:t>
      </w:r>
    </w:p>
    <w:p>
      <w:pPr>
        <w:pStyle w:val="Heading3"/>
      </w:pPr>
      <w:r>
        <w:rPr/>
        <w:t xml:space="preserve">Art. 50 Abs. 3 — Emotionserkennung oder biometrische Kategorisierung (Pflicht des Betreibers; DSGVO ist anwendbar)</w:t>
      </w:r>
    </w:p>
    <w:p>
      <w:pPr>
        <w:pStyle w:val="Code"/>
      </w:pPr>
      <w:r>
        <w:rPr>
          <w:rFonts w:ascii="Consolas" w:hAnsi="Consolas"/>
        </w:rPr>
        <w:t xml:space="preserve">Dieser Dienst nutzt ein KI-System, das </w:t>
      </w:r>
      <w:r>
        <w:rPr>
          <w:b/>
          <w:rFonts w:ascii="Consolas" w:hAnsi="Consolas"/>
        </w:rPr>
        <w:t xml:space="preserve">[Emotionen / biometrische Merkmale]</w:t>
      </w:r>
      <w:r>
        <w:rPr>
          <w:rFonts w:ascii="Consolas" w:hAnsi="Consolas"/>
        </w:rPr>
        <w:t xml:space="preserve"> analysiert. Personenbezogene Daten werden gemäß der Datenschutzerklärung von [zu vervollständigen] verarbeitet: </w:t>
      </w:r>
      <w:r>
        <w:rPr>
          <w:b/>
          <w:rFonts w:ascii="Consolas" w:hAnsi="Consolas"/>
        </w:rPr>
        <w:t xml:space="preserve">[Link]</w:t>
      </w:r>
      <w:r>
        <w:rPr>
          <w:rFonts w:ascii="Consolas" w:hAnsi="Consolas"/>
        </w:rPr>
        <w:t xml:space="preserve">.</w:t>
      </w:r>
    </w:p>
    <w:p>
      <w:r>
        <w:rPr/>
        <w:t xml:space="preserve">Auch für Betreiber von Hochrisiko-Systemen, die Entscheidungen über natürliche Personen treffen oder dabei unterstützen: diese darüber informieren, dass sie von der Nutzung des Systems betroffen sind (Art. 26 Abs. 11).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de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